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/>
        <w:drawing>
          <wp:inline distT="0" distB="0" distL="0" distR="0">
            <wp:extent cx="4959985" cy="1217930"/>
            <wp:effectExtent l="0" t="0" r="0" b="0"/>
            <wp:docPr id="1" name="image1.png" descr="logo-pon_2014-20_fse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-pon_2014-20_fsefes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fldChar w:fldCharType="begin"/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instrText xml:space="preserve"> HYPERLINK "https://pon20142020.indire.it/scuola_accesso/index.php?action=scuola_accesso&amp;new_window=1&amp;codice_meccanografico=PAIC861009&amp;progetti=0&amp;jjlettura=" \l "fse1"</w:instrText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fldChar w:fldCharType="separate"/>
      </w:r>
      <w:r>
        <w:rPr>
          <w:rStyle w:val="CollegamentoInternet"/>
          <w:rFonts w:eastAsia="Calibri" w:cs="Calibri" w:ascii="Titillium Web" w:hAnsi="Titillium Web"/>
          <w:b w:val="false"/>
          <w:i w:val="false"/>
          <w:caps w:val="false"/>
          <w:smallCaps w:val="false"/>
          <w:strike w:val="false"/>
          <w:dstrike w:val="false"/>
          <w:color w:val="337AB7"/>
          <w:spacing w:val="0"/>
          <w:sz w:val="19"/>
          <w:szCs w:val="24"/>
          <w:u w:val="none"/>
          <w:effect w:val="none"/>
          <w:shd w:fill="auto" w:val="clear"/>
        </w:rPr>
        <w:t>10.2.2A-FSEPON-SI-2021-67- Recupero e potenziamento delle competenze chiave</w:t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fldChar w:fldCharType="end"/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Titillium Web" w:hAnsi="Titillium Web"/>
          <w:b w:val="false"/>
          <w:i w:val="false"/>
          <w:caps w:val="false"/>
          <w:smallCaps w:val="false"/>
          <w:color w:val="333333"/>
          <w:spacing w:val="0"/>
          <w:sz w:val="17"/>
          <w:szCs w:val="24"/>
        </w:rPr>
        <w:t>0009707 del 27/04/2021 - FSE e FDR - Apprendimento e socialità</w:t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/>
        <w:t>a.s. 2021-2022</w:t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RELAZIONE FINALE ESPERTO</w:t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tbl>
      <w:tblPr>
        <w:tblStyle w:val="a"/>
        <w:tblW w:w="864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6"/>
        <w:gridCol w:w="4110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Denominazione Percorso</w:t>
              <w:tab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Denominazione Modulo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 interno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Corsisti originariamente iscritti al PON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Corsisti che hanno completato il PON con emissione attestato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Sede del modulo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Durata ore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Inizio attività (data primo incontro)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1947" w:leader="none"/>
              </w:tabs>
              <w:spacing w:before="120" w:after="9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Conclusione attività (data ultimo incontro)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Helvetica Neue" w:hAnsi="Helvetica Neue" w:eastAsia="Helvetica Neue" w:cs="Helvetica Neue"/>
                <w:color w:val="333333"/>
                <w:sz w:val="21"/>
                <w:szCs w:val="21"/>
              </w:rPr>
            </w:pPr>
            <w:r>
              <w:rPr>
                <w:rFonts w:eastAsia="Helvetica Neue" w:cs="Helvetica Neue" w:ascii="Helvetica Neue" w:hAnsi="Helvetica Neue"/>
                <w:color w:val="333333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INCARICO SVOLTO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Per l’organizzazione e realizzazione del percorso del modulo PON, l’esperto ha svolto le attività sinteticamente di seguito elencate: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il tutor interno: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- ha predisposto una programmazione dettagliata dei contenuti dell’intervento;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- ha coordinato le attività degli interventi;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i corsisti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è stato di supporto per qualunque problema e/o richiesta inerente al corso;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ha continuamente fornito materiali didattici;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nella piattaforma PON</w:t>
      </w:r>
    </w:p>
    <w:p>
      <w:pPr>
        <w:pStyle w:val="Normal"/>
        <w:spacing w:before="120" w:after="34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- ha tenuto costantemente aggiornata la piattaforma PON, compilando tutte le voci di propria competenza;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- ha immediatamente comunicato ai corsisti le variazione al calendario intervenuta in corso d’opera;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nella didattica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è stato sempre presente in aula durante le lezioni in compresenza con il tutor interno;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- ha condotto le lezioni;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la Segreteria della scuola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>- prima dell’inizio del corso,  ha redatto la richiesta dei materiali provvedendo alla successiva compilazione della  scheda di consegna materiali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le figure interne all’istituto addette al PON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- si è continuamente interfacciato con le figure incaricate dalla scuola per risolvere vari problemi di carattere burocratico-amministrativo emersi durante il corso. 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SINTESI DEL CORSO. 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Elenco Competenze associate al Modulo (definite in piattaforma)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Oggetto del modulo (definito in piattaforma)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Il calendario definitivo è stato depositato mezzo mail in segreteria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Elenco alunni (depositato sulla piattaforma)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Punti di debolezza (selezionare le voci che interessano)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scarso rispetto delle regole del gruppo di lavoro;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parziale definizione del programma ad inizio corso (orario e calendario del corso)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tempi di realizzazione dei moduli troppo serrati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impossibilità per gli studenti di permanere all’interno dell’istituto fra il termine delle lezioni e l’avvio degli incontri pomeridiani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stanchezza degli alunni nell’ultima parte degli incontri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scarsa collaborazione tra tutor ed 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proposta laboratoriale poco accattivante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elevato numero di assenze fatte registrare dai partecipanti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spazi e materiali non sempre adeguati.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Punti di forza (selezionare le voci che interessano)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l’interazione allievo/ docente e tra pari strutturata in modo diverso rispetto alla lezione tradizionale (laboratori di gruppo, cooperative learning …)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la percezione, da parte degli allievi, della spendibilità delle conoscenze, abilità e competenze acquisite.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Collaborazione funzionale fra tutor ed 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gli esiti positivi dell’azione formativa strutturata attraverso strategie e modalità di intervento diversificati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miglioramento competenze meta cognitive e sociali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proposta laboratoriale molto interessante e coinvolgente anche nella metodologia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interesse e partecipazione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competenze possedute dall’esperto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positiva percezione del percorso formativo da parte delle famiglie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    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Valutazione complessiva  del percorso formativo (selezionare le voci che interessano)</w:t>
        <w:tab/>
        <w:tab/>
        <w:tab/>
        <w:tab/>
        <w:tab/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efficace ed efficiente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più che soddisfacente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abbastanza soddisfacente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appena sufficiente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right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Il docente Esperto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sectPr>
      <w:footerReference w:type="default" r:id="rId3"/>
      <w:footerReference w:type="first" r:id="rId4"/>
      <w:type w:val="nextPage"/>
      <w:pgSz w:w="11906" w:h="16838"/>
      <w:pgMar w:left="1134" w:right="1134" w:gutter="0" w:header="0" w:top="993" w:footer="794" w:bottom="1134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tillium Web">
    <w:charset w:val="00"/>
    <w:family w:val="roman"/>
    <w:pitch w:val="variable"/>
  </w:font>
  <w:font w:name="Helvetica Neu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color w:val="DDDDD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4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59712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qFormat/>
    <w:rsid w:val="00a3147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1" w:customStyle="1">
    <w:name w:val="Intestazione Carattere1"/>
    <w:uiPriority w:val="99"/>
    <w:qFormat/>
    <w:locked/>
    <w:rsid w:val="00a3147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qFormat/>
    <w:rsid w:val="00e54cc8"/>
    <w:rPr>
      <w:rFonts w:ascii="Times New Roman" w:hAnsi="Times New Roman" w:eastAsia="Times New Roman"/>
      <w:b/>
      <w:bCs/>
      <w:sz w:val="24"/>
      <w:szCs w:val="24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9701eb"/>
    <w:rPr>
      <w:rFonts w:ascii="Tahoma" w:hAnsi="Tahoma" w:eastAsia="Times New Roman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716b79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f857d0"/>
    <w:rPr>
      <w:rFonts w:ascii="Times New Roman" w:hAnsi="Times New Roman" w:eastAsia="Times New Roman"/>
    </w:rPr>
  </w:style>
  <w:style w:type="character" w:styleId="Titolo2Carattere" w:customStyle="1">
    <w:name w:val="Titolo 2 Carattere"/>
    <w:qFormat/>
    <w:rsid w:val="00597122"/>
    <w:rPr>
      <w:rFonts w:ascii="Times New Roman" w:hAnsi="Times New Roman" w:eastAsia="Times New Roman"/>
      <w:b/>
      <w:bCs/>
      <w:sz w:val="36"/>
      <w:szCs w:val="36"/>
    </w:rPr>
  </w:style>
  <w:style w:type="character" w:styleId="Enfasi">
    <w:name w:val="Enfasi"/>
    <w:qFormat/>
    <w:rsid w:val="00597122"/>
    <w:rPr>
      <w:i/>
      <w:iCs/>
    </w:rPr>
  </w:style>
  <w:style w:type="character" w:styleId="Strong">
    <w:name w:val="Strong"/>
    <w:qFormat/>
    <w:rsid w:val="00597122"/>
    <w:rPr>
      <w:b/>
      <w:b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e" w:customStyle="1">
    <w:name w:val="[Normale]"/>
    <w:qFormat/>
    <w:rsid w:val="00a3147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1"/>
    <w:uiPriority w:val="99"/>
    <w:unhideWhenUsed/>
    <w:rsid w:val="00a31476"/>
    <w:pPr>
      <w:tabs>
        <w:tab w:val="clear" w:pos="720"/>
        <w:tab w:val="center" w:pos="4819" w:leader="none"/>
        <w:tab w:val="right" w:pos="9638" w:leader="none"/>
      </w:tabs>
    </w:pPr>
    <w:rPr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e54cc8"/>
    <w:pPr>
      <w:ind w:left="360" w:hanging="0"/>
    </w:pPr>
    <w:rPr>
      <w:b/>
      <w:b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01e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d92"/>
    <w:pPr>
      <w:spacing w:before="0" w:after="0"/>
      <w:ind w:left="720" w:hanging="0"/>
      <w:contextualSpacing/>
    </w:pPr>
    <w:rPr>
      <w:sz w:val="24"/>
      <w:szCs w:val="24"/>
    </w:rPr>
  </w:style>
  <w:style w:type="paragraph" w:styleId="Pidipagina">
    <w:name w:val="Footer"/>
    <w:basedOn w:val="Normal"/>
    <w:link w:val="PidipaginaCarattere"/>
    <w:uiPriority w:val="99"/>
    <w:unhideWhenUsed/>
    <w:rsid w:val="00f857d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7e30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a0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LibreOffice/7.3.3.2$Windows_X86_64 LibreOffice_project/d1d0ea68f081ee2800a922cac8f79445e4603348</Application>
  <AppVersion>15.0000</AppVersion>
  <Pages>3</Pages>
  <Words>505</Words>
  <Characters>3222</Characters>
  <CharactersWithSpaces>3756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2022-06-17T09:52:00Z</dcterms:created>
  <dc:creator>Luciano</dc:creator>
  <dc:description/>
  <dc:language>it-IT</dc:language>
  <cp:lastModifiedBy/>
  <dcterms:modified xsi:type="dcterms:W3CDTF">2022-06-18T11:19:41Z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